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F63F" w14:textId="3B4A1EB6" w:rsidR="005909CD" w:rsidRPr="005909CD" w:rsidRDefault="005909CD" w:rsidP="005909CD">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5909CD">
        <w:rPr>
          <w:rFonts w:ascii="宋体" w:eastAsia="宋体" w:hAnsi="宋体" w:cs="宋体"/>
          <w:b/>
          <w:bCs/>
          <w:kern w:val="0"/>
          <w:sz w:val="36"/>
          <w:szCs w:val="36"/>
        </w:rPr>
        <w:t>关于进一步完善中央财政科技和教育资金预算执行管理有关事宜的通知</w:t>
      </w:r>
      <w:bookmarkEnd w:id="0"/>
    </w:p>
    <w:p w14:paraId="2C599C24" w14:textId="77777777" w:rsidR="005909CD" w:rsidRPr="005909CD" w:rsidRDefault="005909CD" w:rsidP="005909CD">
      <w:pPr>
        <w:widowControl/>
        <w:spacing w:before="100" w:beforeAutospacing="1" w:after="100" w:afterAutospacing="1"/>
        <w:jc w:val="center"/>
        <w:rPr>
          <w:rFonts w:ascii="宋体" w:eastAsia="宋体" w:hAnsi="宋体" w:cs="宋体"/>
          <w:kern w:val="0"/>
          <w:sz w:val="24"/>
          <w:szCs w:val="24"/>
        </w:rPr>
      </w:pPr>
      <w:r w:rsidRPr="005909CD">
        <w:rPr>
          <w:rFonts w:ascii="宋体" w:eastAsia="宋体" w:hAnsi="宋体" w:cs="宋体"/>
          <w:kern w:val="0"/>
          <w:sz w:val="24"/>
          <w:szCs w:val="24"/>
        </w:rPr>
        <w:t>财库〔2018〕96号 </w:t>
      </w:r>
    </w:p>
    <w:p w14:paraId="04C7CEF9"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国务院有关部委、有关直属机构，各中央高校、科研院所，有关中央管理企业，各中央国库集中支付代理银行，西藏自治区财政厅，财政部驻各省、自治区、直辖市、计划单列市财政监察专员办事处： </w:t>
      </w:r>
    </w:p>
    <w:p w14:paraId="005BDB49"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根据《中华人民共和国预算法》和财政国库管理制度有关规定，现就进一步完善中央财政科技和教育资金预算执行管理有关事宜通知如下： </w:t>
      </w:r>
    </w:p>
    <w:p w14:paraId="5EF8352B"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w:t>
      </w:r>
      <w:r w:rsidRPr="005909CD">
        <w:rPr>
          <w:rFonts w:ascii="宋体" w:eastAsia="宋体" w:hAnsi="宋体" w:cs="宋体"/>
          <w:b/>
          <w:bCs/>
          <w:kern w:val="0"/>
          <w:sz w:val="24"/>
          <w:szCs w:val="24"/>
        </w:rPr>
        <w:t>一、优化资金支付管理，提高预算单位用款自主权 </w:t>
      </w:r>
    </w:p>
    <w:p w14:paraId="731C8E8F"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（一）落实科研项目主管部门和管理专业机构主体责任，国家科技重大专项（民口）资金、国家重点研发计划重点专项资金、国家自然科学基金资助项目资金，全部实行财政授权支付。 </w:t>
      </w:r>
    </w:p>
    <w:p w14:paraId="2995E74E"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二）根据教育经费管理规律和特点，教育主管部门和中央高校管理的奖助学金、国家助学贷款贴息及风险补偿金、来华留学经费、出国留学经费，全部实行财政授权支付。同时，中央高校基建类项目（含基本建设与改善基本办学条件专项）资金，在高校内部已建立完备内部控制体系的条件下，全部实行财政授权支付。 </w:t>
      </w:r>
    </w:p>
    <w:p w14:paraId="76D76FC7"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三）提高预算执行效率，允许部分科研项目和教育资金从本单位零余额账户向本单位或本部门其他预算单位实有资金账户划转。具体包括：按照有关制度规定由预算单位与科研项目承担单位签订委托协议或合同，按约定确需将资金支付到科研项目承担单位的；中央高校、科研单位内部机构之间合理的结算支出，如测试化验加工费用、成本分摊费用等；由于零余额账户开户行外币种类不全等原因，确需先转入可提供该币种银行现有实有资金账户的购汇资金；承担中央财政资金安排的事后补助类项目资金；高等学校哲学社会科学繁荣计划专项中的间接费用。 </w:t>
      </w:r>
    </w:p>
    <w:p w14:paraId="41E81A55"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w:t>
      </w:r>
      <w:r w:rsidRPr="005909CD">
        <w:rPr>
          <w:rFonts w:ascii="宋体" w:eastAsia="宋体" w:hAnsi="宋体" w:cs="宋体"/>
          <w:b/>
          <w:bCs/>
          <w:kern w:val="0"/>
          <w:sz w:val="24"/>
          <w:szCs w:val="24"/>
        </w:rPr>
        <w:t>二、完善公务卡管理，放宽科研项目中公务卡结算要求 </w:t>
      </w:r>
    </w:p>
    <w:p w14:paraId="0046FE3B"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（四）中央高校、科研院所等单位承担中央财政科研项目，所发生支出中属于中央预算单位公务卡强制结算目录范围的，在不具备刷卡条件的情况下，如市内交通费、</w:t>
      </w:r>
      <w:proofErr w:type="gramStart"/>
      <w:r w:rsidRPr="005909CD">
        <w:rPr>
          <w:rFonts w:ascii="宋体" w:eastAsia="宋体" w:hAnsi="宋体" w:cs="宋体"/>
          <w:kern w:val="0"/>
          <w:sz w:val="24"/>
          <w:szCs w:val="24"/>
        </w:rPr>
        <w:t>野外科</w:t>
      </w:r>
      <w:proofErr w:type="gramEnd"/>
      <w:r w:rsidRPr="005909CD">
        <w:rPr>
          <w:rFonts w:ascii="宋体" w:eastAsia="宋体" w:hAnsi="宋体" w:cs="宋体"/>
          <w:kern w:val="0"/>
          <w:sz w:val="24"/>
          <w:szCs w:val="24"/>
        </w:rPr>
        <w:t>考工作中发生的支出等，经单位财务部门批准后可不使用公务卡结算。 </w:t>
      </w:r>
    </w:p>
    <w:p w14:paraId="3E93DE9F"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（五）对于参与中央财政科研项目1年以上，并负责科研经费支出报销业务的项目聘用人员，经项目管理部门和财务部门批准后，可以办理并使用公务卡。 </w:t>
      </w:r>
    </w:p>
    <w:p w14:paraId="49D054A7"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lastRenderedPageBreak/>
        <w:t xml:space="preserve">　　（六）中央财政科研项目中的临时聘用人员、研究生等不具备公务卡办卡资格的参与人员，因执行项目任务产生的差旅费等费用，经项目负责人和单位财务部门批准后，可不使用公务卡结算，但原则上不得使用现金。 </w:t>
      </w:r>
    </w:p>
    <w:p w14:paraId="584C5931"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w:t>
      </w:r>
      <w:r w:rsidRPr="005909CD">
        <w:rPr>
          <w:rFonts w:ascii="宋体" w:eastAsia="宋体" w:hAnsi="宋体" w:cs="宋体"/>
          <w:b/>
          <w:bCs/>
          <w:kern w:val="0"/>
          <w:sz w:val="24"/>
          <w:szCs w:val="24"/>
        </w:rPr>
        <w:t>三、简化科研仪器设备采购管理，提高政府采购效率 </w:t>
      </w:r>
    </w:p>
    <w:p w14:paraId="0406946E"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（七）简化科研仪器设备进口产品备案内容。2019年1月1日起，中央高校、科研院所进口科研仪器设备，采购单位可单次或批量通过“政府采购计划管理系统”备案，备案事项不再填报主要性能指标、性能等内容。 </w:t>
      </w:r>
    </w:p>
    <w:p w14:paraId="0B78FB75"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八）优化科研仪器设备变更采购方式审批程序。中央高校、科研院所达到公开招标数额标准的科研仪器设备采购项目需要变更采购方式的，可在一次申请中提出多个项目，通过“政府采购计划管理系统”申报并标注“科研仪器设备”，由主管部门归集后向财政部（国库司）一揽子申报。财政部（国库司）将通过建立科研仪器设备审批“绿色通道”，实现</w:t>
      </w:r>
      <w:proofErr w:type="gramStart"/>
      <w:r w:rsidRPr="005909CD">
        <w:rPr>
          <w:rFonts w:ascii="宋体" w:eastAsia="宋体" w:hAnsi="宋体" w:cs="宋体"/>
          <w:kern w:val="0"/>
          <w:sz w:val="24"/>
          <w:szCs w:val="24"/>
        </w:rPr>
        <w:t>特</w:t>
      </w:r>
      <w:proofErr w:type="gramEnd"/>
      <w:r w:rsidRPr="005909CD">
        <w:rPr>
          <w:rFonts w:ascii="宋体" w:eastAsia="宋体" w:hAnsi="宋体" w:cs="宋体"/>
          <w:kern w:val="0"/>
          <w:sz w:val="24"/>
          <w:szCs w:val="24"/>
        </w:rPr>
        <w:t>事特办、急事急办。 </w:t>
      </w:r>
    </w:p>
    <w:p w14:paraId="3B537386"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（九）本通知自2019年1月1日起施行。其他有关规定与本通知不符的，以本通知为准。  　　  </w:t>
      </w:r>
    </w:p>
    <w:p w14:paraId="0B83A21E" w14:textId="77777777" w:rsidR="005909CD" w:rsidRPr="005909CD" w:rsidRDefault="005909CD" w:rsidP="005909CD">
      <w:pPr>
        <w:widowControl/>
        <w:spacing w:before="100" w:beforeAutospacing="1" w:after="100" w:afterAutospacing="1"/>
        <w:jc w:val="left"/>
        <w:rPr>
          <w:rFonts w:ascii="宋体" w:eastAsia="宋体" w:hAnsi="宋体" w:cs="宋体"/>
          <w:kern w:val="0"/>
          <w:sz w:val="24"/>
          <w:szCs w:val="24"/>
        </w:rPr>
      </w:pPr>
      <w:r w:rsidRPr="005909CD">
        <w:rPr>
          <w:rFonts w:ascii="宋体" w:eastAsia="宋体" w:hAnsi="宋体" w:cs="宋体"/>
          <w:kern w:val="0"/>
          <w:sz w:val="24"/>
          <w:szCs w:val="24"/>
        </w:rPr>
        <w:t xml:space="preserve">　　  （本文有删减）</w:t>
      </w:r>
    </w:p>
    <w:p w14:paraId="53EF027C" w14:textId="77777777" w:rsidR="005909CD" w:rsidRPr="005909CD" w:rsidRDefault="005909CD" w:rsidP="005909CD">
      <w:pPr>
        <w:widowControl/>
        <w:spacing w:before="100" w:beforeAutospacing="1" w:after="100" w:afterAutospacing="1"/>
        <w:jc w:val="right"/>
        <w:rPr>
          <w:rFonts w:ascii="宋体" w:eastAsia="宋体" w:hAnsi="宋体" w:cs="宋体"/>
          <w:kern w:val="0"/>
          <w:sz w:val="24"/>
          <w:szCs w:val="24"/>
        </w:rPr>
      </w:pPr>
      <w:r w:rsidRPr="005909CD">
        <w:rPr>
          <w:rFonts w:ascii="宋体" w:eastAsia="宋体" w:hAnsi="宋体" w:cs="宋体"/>
          <w:kern w:val="0"/>
          <w:sz w:val="24"/>
          <w:szCs w:val="24"/>
        </w:rPr>
        <w:t xml:space="preserve">　　财  政  部 </w:t>
      </w:r>
    </w:p>
    <w:p w14:paraId="133F219F" w14:textId="77777777" w:rsidR="005909CD" w:rsidRPr="005909CD" w:rsidRDefault="005909CD" w:rsidP="005909CD">
      <w:pPr>
        <w:widowControl/>
        <w:spacing w:before="100" w:beforeAutospacing="1" w:after="100" w:afterAutospacing="1"/>
        <w:jc w:val="right"/>
        <w:rPr>
          <w:rFonts w:ascii="宋体" w:eastAsia="宋体" w:hAnsi="宋体" w:cs="宋体"/>
          <w:kern w:val="0"/>
          <w:sz w:val="24"/>
          <w:szCs w:val="24"/>
        </w:rPr>
      </w:pPr>
      <w:r w:rsidRPr="005909CD">
        <w:rPr>
          <w:rFonts w:ascii="宋体" w:eastAsia="宋体" w:hAnsi="宋体" w:cs="宋体"/>
          <w:kern w:val="0"/>
          <w:sz w:val="24"/>
          <w:szCs w:val="24"/>
        </w:rPr>
        <w:t xml:space="preserve">　　2018年12月28日 </w:t>
      </w:r>
    </w:p>
    <w:p w14:paraId="287AE221" w14:textId="77777777" w:rsidR="00E07D99" w:rsidRDefault="00E07D99"/>
    <w:sectPr w:rsidR="00E07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0F0D"/>
    <w:multiLevelType w:val="multilevel"/>
    <w:tmpl w:val="28D6119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ED4278"/>
    <w:multiLevelType w:val="multilevel"/>
    <w:tmpl w:val="A25A03A4"/>
    <w:lvl w:ilvl="0">
      <w:start w:val="1"/>
      <w:numFmt w:val="decimal"/>
      <w:pStyle w:val="1"/>
      <w:suff w:val="nothing"/>
      <w:lvlText w:val="第%1章"/>
      <w:lvlJc w:val="left"/>
      <w:pPr>
        <w:ind w:left="0" w:firstLine="0"/>
      </w:pPr>
      <w:rPr>
        <w:rFonts w:ascii="Times New Roman" w:eastAsia="黑体" w:hAnsi="Times New Roman" w:hint="default"/>
        <w:b/>
        <w:i w:val="0"/>
        <w:spacing w:val="35"/>
        <w:w w:val="100"/>
        <w:kern w:val="44"/>
        <w:position w:val="0"/>
        <w:sz w:val="28"/>
        <w14:numSpacing w14:val="tabular"/>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0"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3"/>
    <w:rsid w:val="00413043"/>
    <w:rsid w:val="005909CD"/>
    <w:rsid w:val="00691F00"/>
    <w:rsid w:val="009431A8"/>
    <w:rsid w:val="00BE5B00"/>
    <w:rsid w:val="00E07D99"/>
    <w:rsid w:val="00F82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AAE"/>
  <w15:chartTrackingRefBased/>
  <w15:docId w15:val="{3BD2C926-E2CA-45AB-94A4-5231E29D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2452"/>
    <w:pPr>
      <w:keepNext/>
      <w:keepLines/>
      <w:numPr>
        <w:numId w:val="2"/>
      </w:numPr>
      <w:spacing w:before="480" w:after="360"/>
      <w:jc w:val="center"/>
      <w:outlineLvl w:val="0"/>
    </w:pPr>
    <w:rPr>
      <w:rFonts w:ascii="Times New Roman" w:eastAsia="黑体" w:hAnsi="Times New Roman"/>
      <w:b/>
      <w:bCs/>
      <w:kern w:val="44"/>
      <w:sz w:val="28"/>
      <w:szCs w:val="44"/>
    </w:rPr>
  </w:style>
  <w:style w:type="paragraph" w:styleId="2">
    <w:name w:val="heading 2"/>
    <w:basedOn w:val="a"/>
    <w:next w:val="a"/>
    <w:link w:val="20"/>
    <w:autoRedefine/>
    <w:uiPriority w:val="9"/>
    <w:unhideWhenUsed/>
    <w:qFormat/>
    <w:rsid w:val="00F82452"/>
    <w:pPr>
      <w:keepNext/>
      <w:keepLines/>
      <w:numPr>
        <w:ilvl w:val="1"/>
        <w:numId w:val="3"/>
      </w:numPr>
      <w:spacing w:before="480" w:after="120"/>
      <w:jc w:val="left"/>
      <w:outlineLvl w:val="1"/>
    </w:pPr>
    <w:rPr>
      <w:rFonts w:ascii="Times New Roman" w:eastAsia="黑体"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2452"/>
    <w:rPr>
      <w:rFonts w:ascii="Times New Roman" w:eastAsia="黑体" w:hAnsi="Times New Roman"/>
      <w:b/>
      <w:bCs/>
      <w:kern w:val="44"/>
      <w:sz w:val="28"/>
      <w:szCs w:val="44"/>
    </w:rPr>
  </w:style>
  <w:style w:type="character" w:customStyle="1" w:styleId="20">
    <w:name w:val="标题 2 字符"/>
    <w:basedOn w:val="a0"/>
    <w:link w:val="2"/>
    <w:uiPriority w:val="9"/>
    <w:rsid w:val="00F82452"/>
    <w:rPr>
      <w:rFonts w:ascii="Times New Roman" w:eastAsia="黑体" w:hAnsi="Times New Roman" w:cs="Times New Roman"/>
      <w:bCs/>
      <w:sz w:val="24"/>
      <w:szCs w:val="24"/>
    </w:rPr>
  </w:style>
  <w:style w:type="paragraph" w:styleId="a3">
    <w:name w:val="Normal (Web)"/>
    <w:basedOn w:val="a"/>
    <w:uiPriority w:val="99"/>
    <w:semiHidden/>
    <w:unhideWhenUsed/>
    <w:rsid w:val="005909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0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8006">
      <w:bodyDiv w:val="1"/>
      <w:marLeft w:val="0"/>
      <w:marRight w:val="0"/>
      <w:marTop w:val="0"/>
      <w:marBottom w:val="0"/>
      <w:divBdr>
        <w:top w:val="none" w:sz="0" w:space="0" w:color="auto"/>
        <w:left w:val="none" w:sz="0" w:space="0" w:color="auto"/>
        <w:bottom w:val="none" w:sz="0" w:space="0" w:color="auto"/>
        <w:right w:val="none" w:sz="0" w:space="0" w:color="auto"/>
      </w:divBdr>
      <w:divsChild>
        <w:div w:id="399446378">
          <w:marLeft w:val="0"/>
          <w:marRight w:val="0"/>
          <w:marTop w:val="0"/>
          <w:marBottom w:val="0"/>
          <w:divBdr>
            <w:top w:val="none" w:sz="0" w:space="0" w:color="auto"/>
            <w:left w:val="none" w:sz="0" w:space="0" w:color="auto"/>
            <w:bottom w:val="none" w:sz="0" w:space="0" w:color="auto"/>
            <w:right w:val="none" w:sz="0" w:space="0" w:color="auto"/>
          </w:divBdr>
          <w:divsChild>
            <w:div w:id="1305357302">
              <w:marLeft w:val="0"/>
              <w:marRight w:val="0"/>
              <w:marTop w:val="0"/>
              <w:marBottom w:val="0"/>
              <w:divBdr>
                <w:top w:val="none" w:sz="0" w:space="0" w:color="auto"/>
                <w:left w:val="none" w:sz="0" w:space="0" w:color="auto"/>
                <w:bottom w:val="none" w:sz="0" w:space="0" w:color="auto"/>
                <w:right w:val="none" w:sz="0" w:space="0" w:color="auto"/>
              </w:divBdr>
              <w:divsChild>
                <w:div w:id="1504078771">
                  <w:marLeft w:val="0"/>
                  <w:marRight w:val="0"/>
                  <w:marTop w:val="0"/>
                  <w:marBottom w:val="0"/>
                  <w:divBdr>
                    <w:top w:val="none" w:sz="0" w:space="0" w:color="auto"/>
                    <w:left w:val="none" w:sz="0" w:space="0" w:color="auto"/>
                    <w:bottom w:val="none" w:sz="0" w:space="0" w:color="auto"/>
                    <w:right w:val="none" w:sz="0" w:space="0" w:color="auto"/>
                  </w:divBdr>
                  <w:divsChild>
                    <w:div w:id="16944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郑国强</dc:creator>
  <cp:keywords/>
  <dc:description/>
  <cp:lastModifiedBy>郑国强</cp:lastModifiedBy>
  <cp:revision>3</cp:revision>
  <dcterms:created xsi:type="dcterms:W3CDTF">2023-05-25T08:21:00Z</dcterms:created>
  <dcterms:modified xsi:type="dcterms:W3CDTF">2023-05-25T08:21:00Z</dcterms:modified>
</cp:coreProperties>
</file>